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heading=h.lbvh1izayjcy" w:id="0"/>
      <w:bookmarkEnd w:id="0"/>
      <w:r w:rsidDel="00000000" w:rsidR="00000000" w:rsidRPr="00000000">
        <w:rPr>
          <w:rtl w:val="0"/>
        </w:rPr>
        <w:t xml:space="preserve">Regulamin Serwisu internetowego </w:t>
        <w:br w:type="textWrapping"/>
        <w:t xml:space="preserve">MarkEtyczneZyski.pl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Wstęp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Szanowny Użytkowniku niniejszy Regulamin reguluje sposób korzystania z wyżej wymienionego Serwisu internetowego, prawa i obowiązki Użytkownika i Serwisu wynikające z obowiązującego prawa.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§1 Podstawowe definicje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Klik</w:t>
      </w:r>
      <w:r w:rsidDel="00000000" w:rsidR="00000000" w:rsidRPr="00000000">
        <w:rPr>
          <w:rtl w:val="0"/>
        </w:rPr>
        <w:t xml:space="preserve"> – działanie polegające na naciśnięciu linku afiliacyjnego umieszczonego na powierzchni reklamowej.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Konsument</w:t>
      </w:r>
      <w:r w:rsidDel="00000000" w:rsidR="00000000" w:rsidRPr="00000000">
        <w:rPr>
          <w:rtl w:val="0"/>
        </w:rPr>
        <w:t xml:space="preserve"> – osoba fizyczna dokonująca z Serwisem internetowym czynności prawnej niezwiązanej bezpośrednio z jej działalnością gospodarczą lub zawodową, w rozumieniu art. 22(1) Kodeksu cywilnego.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Kreacje reklamowe</w:t>
      </w:r>
      <w:r w:rsidDel="00000000" w:rsidR="00000000" w:rsidRPr="00000000">
        <w:rPr>
          <w:rtl w:val="0"/>
        </w:rPr>
        <w:t xml:space="preserve"> – materiały tekstowe, graficzne oraz multimedialne udostępniane Partnerom przez Administratora lub Reklamodawców.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Lead</w:t>
      </w:r>
      <w:r w:rsidDel="00000000" w:rsidR="00000000" w:rsidRPr="00000000">
        <w:rPr>
          <w:rtl w:val="0"/>
        </w:rPr>
        <w:t xml:space="preserve"> – określona akcja wykonana przez użytkownika końcowego (np. wypełnienie formularza, rejestracja, zakup), za którą Partner otrzymuje wynagrodzenie.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Mailing/SMS</w:t>
      </w:r>
      <w:r w:rsidDel="00000000" w:rsidR="00000000" w:rsidRPr="00000000">
        <w:rPr>
          <w:rtl w:val="0"/>
        </w:rPr>
        <w:t xml:space="preserve"> – komunikacja marketingowa realizowana drogą elektroniczną, wysyłana wyłącznie po uzyskaniu stosownych zgód odbiorców.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Model rozliczeniowy</w:t>
      </w:r>
      <w:r w:rsidDel="00000000" w:rsidR="00000000" w:rsidRPr="00000000">
        <w:rPr>
          <w:rtl w:val="0"/>
        </w:rPr>
        <w:t xml:space="preserve"> – sposób naliczania wynagrodzenia w programie partnerskim, obejmujący m.in. modele: CPA (Cost Per Action), CPL (Cost Per Lead), CPS (Cost Per Sale), COD (Cost On Delivery) oraz PPI (Pay Per Install).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Panel Partnera</w:t>
      </w:r>
      <w:r w:rsidDel="00000000" w:rsidR="00000000" w:rsidRPr="00000000">
        <w:rPr>
          <w:rtl w:val="0"/>
        </w:rPr>
        <w:t xml:space="preserve"> – dedykowany panel administracyjny umożliwiający Partnerowi monitorowanie statystyk, zarządzanie kontem oraz przeglądanie historii rozliczeń.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Partner/Publisher</w:t>
      </w:r>
      <w:r w:rsidDel="00000000" w:rsidR="00000000" w:rsidRPr="00000000">
        <w:rPr>
          <w:rtl w:val="0"/>
        </w:rPr>
        <w:t xml:space="preserve"> – użytkownik udostępniający powierzchnię reklamową na swoich stronach internetowych lub profilach w mediach społecznościowych i uczestniczący w programie partnerskim. Może nim być polski przedsiębiorca albo osoba fizyczna pełnoletnia, posiadająca numer PESEL i nieprowadząca działalności gospodarczej, zamieszkała na terytorium Polski.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Reklamodawca/Advertiser</w:t>
      </w:r>
      <w:r w:rsidDel="00000000" w:rsidR="00000000" w:rsidRPr="00000000">
        <w:rPr>
          <w:rtl w:val="0"/>
        </w:rPr>
        <w:t xml:space="preserve"> – podmiot oferujący produkty lub usługi, których promocja odbywa się za pośrednictwem platformy.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RODO</w:t>
      </w:r>
      <w:r w:rsidDel="00000000" w:rsidR="00000000" w:rsidRPr="00000000">
        <w:rPr>
          <w:rtl w:val="0"/>
        </w:rPr>
        <w:t xml:space="preserve"> – Rozporządzenie Parlamentu Europejskiego i Rady (UE) 2016/679 z dnia 27 kwietnia 2016 r. w sprawie ochrony osób fizycznych w związku z przetwarzaniem danych osobowych.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Serwis internetowy/Usługodawca</w:t>
      </w:r>
      <w:r w:rsidDel="00000000" w:rsidR="00000000" w:rsidRPr="00000000">
        <w:rPr>
          <w:rtl w:val="0"/>
        </w:rPr>
        <w:t xml:space="preserve"> – serwis internetowy dostępny pod adresem niniejszej strony, będący jednocześnie Usługodawcą. Właścicielem Serwisu jest Paweł Husarek, prowadzący działalność gospodarczą pod firmą MarkEtyczneZyski Paweł Husarek z siedzibą przy ul. Atlasa 14, 81-601 Gdynia, wpisany do CEIDG, NIP 9581746070, REGON 529246711. W sprawach związanych z funkcjonowaniem platformy można kontaktować się drogą elektroniczną na adres: kontakt@marketycznezyski.pl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Sztuczny ruch</w:t>
      </w:r>
      <w:r w:rsidDel="00000000" w:rsidR="00000000" w:rsidRPr="00000000">
        <w:rPr>
          <w:rtl w:val="0"/>
        </w:rPr>
        <w:t xml:space="preserve"> – działania mające na celu nieuprawnione zwiększenie liczby kliknięć lub leadów (np. automatyczne skrypty, boty, cookie stuffing), sprzeczne z zasadami uczciwej konkurencji.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Treści cyfrowe</w:t>
      </w:r>
      <w:r w:rsidDel="00000000" w:rsidR="00000000" w:rsidRPr="00000000">
        <w:rPr>
          <w:rtl w:val="0"/>
        </w:rPr>
        <w:t xml:space="preserve"> – dane wytwarzane i dostarczane w postaci cyfrowej.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Usługa</w:t>
      </w:r>
      <w:r w:rsidDel="00000000" w:rsidR="00000000" w:rsidRPr="00000000">
        <w:rPr>
          <w:rtl w:val="0"/>
        </w:rPr>
        <w:t xml:space="preserve"> – usługa świadczona drogą elektroniczną lub stacjonarną przez Usługodawcę na rzecz Usługobiorcy za pośrednictwem Serwisu. Platforma MarkEtyczneZyski.pl umożliwia uczestnictwo w programie afiliacyjnym, zarobkową dzierżawę powierzchni reklamowej oraz współpracę w ramach programów partnerskich między Reklamodawcami a Partnerami.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Ustawa o prawach Konsumenta</w:t>
      </w:r>
      <w:r w:rsidDel="00000000" w:rsidR="00000000" w:rsidRPr="00000000">
        <w:rPr>
          <w:rtl w:val="0"/>
        </w:rPr>
        <w:t xml:space="preserve"> – ustawa z dnia 30 maja 2014 r. o prawach konsumenta (Dz.U. 2014 poz. 827 z późn. zm.).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bCs w:val="1"/>
          <w:rtl w:val="0"/>
        </w:rPr>
        <w:t xml:space="preserve">Użytkownik/Usługobiorca</w:t>
      </w:r>
      <w:r w:rsidDel="00000000" w:rsidR="00000000" w:rsidRPr="00000000">
        <w:rPr>
          <w:rtl w:val="0"/>
        </w:rPr>
        <w:t xml:space="preserve"> – osoba fizyczna posiadająca pełną zdolność do czynności prawnych, a w przypadkach przewidzianych prawem również osoba o ograniczonej zdolności do czynności prawnych, a także osoba prawna lub jednostka organizacyjna nieposiadająca osobowości prawnej, której ustawa przyznaje zdolność prawną, zawierająca lub zamierzająca zawrzeć umowę z Serwisem internetowym.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§2 Postanowienia ogólne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Serwis internetowy niniejszym oświadcza, że zobowiązuje się do świadczenia usług na rzecz Usługobiorcy w sposób rzetelny i odpowiadający obowiązującym przepisom prawa,  zasadom  współżycia społecznego oraz w sposób uregulowany w tym Regulaminie.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Usługodawca oświadcza, że spełniając wymogi prawne przedsiębiorcy, którzy udostępniają opinie, muszą poinformować, czy i w jaki sposób zapewniono, aby publikowane opinie pochodziły od konsumentów, którzy używali danego produktu lub go nabyli. Środki podjęte w tym celu muszą być konkretnie wymienione.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Oświadczamy że opinie zamieszczone na naszej stronie pochodzą od rzeczywistych klientów którzy korzystali z naszych usług. Serwis przewiduje możliwość importowania opinii zamieszczonych w zakładce Google w dziale wizytówki naszej firmy.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Obowiązkowe podstawy prawne w/w uregulowań: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Dyrektywa Parlamentu Europejskiego i Rady (UE) 2019/2161 z dnia 27 listopada 2019 r. zmieniająca dyrektywę Rady 93/13/EWG i dyrektywy Parlamentu Europejskiego i Rady 98/6/WE, 2005/29/WE oraz 2011/83/UE w odniesieniu do lepszego egzekwowania i unowocześnienia unijnych przepisów dotyczących ochrony konsumenta, OJ L 328, 18.12.2019, s. 7–28.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Fałszowanie opinii w internecie – doświadczenia konsumentów, na podstawie badania PBS Sp. z o.o. na zlecenie UOKIK, publikacja dostępna https://uokik.gov.pl/aktualnosci.php?news_id=17411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Dyrektywa 2005/29/WE Parlamentu Europejskiego i Rady z dnia 11 maja 2005 r. dotycząca nieuczciwych praktyk handlowych stosowanych przez przedsiębiorstwa wobec konsumentów na rynku wewnętrznym oraz zmieniająca dyrektywę Rady 84/450/EWG, dyrektywy 97/7/WE, 98/27/WE i 2002/65/WE Parlamentu Europejskiego i Rady oraz rozporządzenie (WE) nr 2006/2004 Parlamentu Europejskiego i Rady („Dyrektywa o nieuczciwych praktykach handlowych”) (OJ L 149, 11.6.2005, p. 22–39, z późn. zmianami).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Zawiadomienie Komisji – Wytyczne dotyczące wykładni i stosowania dyrektywy 2005/29/WE Parlamentu Europejskiego i Rady dotyczącej nieuczciwych praktyk handlowych stosowanych przez przedsiębiorstwa wobec konsumentów na rynku wewnętrznym, OJ C 526, 29.12.2021, s. 1–129.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Dyrektywa Parlamentu Europejskiego i Rady 2011/83/UE z dnia 25 października 2011 r. w sprawie praw konsumentów, zmieniająca dyrektywę Rady 93/13/EWG i dyrektywę 1999/44/WE Parlamentu Europejskiego i Rady oraz uchylająca dyrektywę Rady 85/577/EWG i dyrektywę 97/7/WE Parlamentu Europejskiego i Rady (OJ L 304, 22.11.2011, p. 64–88, z późn. zmianami).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Serwis internetowy oświadcza, że przestrzega wszelkich wymaganych zasad ochrony danych osobowych Usługobiorców jakie są  przewidziane między innymi Ustawą z dnia 10 maja 2018 r. o ochronie danych osobowych oraz zgodnie z przepisami RODO. Usługobiorca wyraża zgodę na gromadzenie, przechowywanie i przetwarzanie przez Serwis internetowy danych osobowych wyłącznie w celu bezpośrednio związanym z realizacją zadań serwisu. Szczegółowe warunki gromadzenia, przetwarzania oraz ochrony danych osobowych przez Serwis internetowy określone zostały w „Polityce prywatności” Serwisu internetowego.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Użytkownik ma możliwość zapoznania się z Regulaminem, akceptując jego treść poprzez oznaczenie odpowiedniego pola w formularzu. Do korzystania z Serwisu internetowego konieczna jest akceptacja postanowień regulaminu.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Administratorem danych osobowych jest właściciel serwisu, a dane te podlegają ochronie zgodnie z Ustawą z dnia 10 maja 2018 r. o ochronie danych osobowych oraz zgodnie z przepisami RODO. Szczegółowe zasady przetwarzania danych zostały uregulowane w polityce prywatności serwisu internetowego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Użytkownikowi przysługuje prawo wglądu w treść przetwarzanych danych osobowych, ich poprawiania, a także żądania usunięcia tych danych. Administrator danych osobowych jest obowiązany, do uzupełnienia, uaktualnienia, sprostowania danych, czasowego lub stałego wstrzymania przetwarzania lub ich usunięcia ze zbioru na bieżąco i od razu po zgłoszeniu, chyba że żądanie dotyczy danych osobowych, co do których tryb ich uzupełnienia, uaktualnienia lub sprostowania określają odrębne przepisy prawa w tym ustawy.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Usługobiorca zobowiązuje się do korzystania z Serwisu internetowego zgodnie z obowiązującymi przepisami prawa i zasadami współżycia społecznego.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Usługobiorca korzystający z Usług Serwisu internetowego, zobowiązany jest do przestrzegania niniejszego Regulaminu w zakresie jaki jest niezbędny do realizacji zadań Serwisu i w zakresie który nie jest sprzeczny z obowiązującym prawem oraz z zasadami współżycia społecznego.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Usługodawca jest uprawniony do udostępnienia uprawnionym organom państwowym treści, materiałów oraz danych, w tym adresów IP Usługobiorców, którzy korzystali z Serwisu w określony sposób, w szczególności, gdy jest to niezbędne w celu zapobiegania lub ścigania przestępstw. W takiej sytuacji Usługodawca nie odpowiada także za ewentualne zablokowanie dostępu do określonych danych i informacji.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Usługodawca może udostępnić Klientowi za pośrednictwem Strony Internetowej Serwisu możliwość nieodpłatną usługę Newsletter z informacjami dotyczącymi oferty.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W ramach usługi Newsletter, za pośrednictwem poczty elektronicznej, na podany przez Klienta adres poczty elektronicznej (adres e-mail), wysyłana jest przez Usługodawcę informacja w formie wiadomości e-mail, zwana dalej „Newsletterem”.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Zamówienie usługi Newsletter następuje poprzez dokonanie przez Klienta następujących czynności rejestracyjnych na stronie internetowej Serwisu w polu „Newsletter”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podanie adresu poczty elektronicznej (adresu e-mail) Klienta w formularzu zamieszczonym na stronie internetowej,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wyrażenie zgody na otrzymywanie wiadomości typu Newsletter,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zaznaczenie check-box’a oznaczającego potwierdzenie zapoznania się z Regulaminem Serwisu i akceptację jego treści,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naciśnięcie (kliknięcie) na przycisk „Zapisz się”,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kliknięcie linku potwierdzającego rejestrację zamieszczonego w przesłanej wiadomości elektronicznej o tytule „Potwierdzenie subskrypcji newslettera ze strony”.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Kliknięcie w link potwierdzający rejestrację powoduje dodanie adresu poczty elektronicznej Klienta (adresu e-mail) do listy e-mailingowej. Adres poczty elektronicznej Klienta (adres e-mail) będzie wykorzystywany w celu wysyłania Klientowi Newsletterów.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Podanie w formularzu, podczas czynności rejestracyjnych, adresu poczty elektronicznej (adresu e-mail) Klienta jest niezbędne do świadczenia usługi Newsletter.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Klient może w każdej chwili, bez podania przyczyny i bez ponoszenia kosztów, zmienić wskazany uprzednio adres poczty elektronicznej (adres e-mail), na który wysyłany jest Newsletter lub zrezygnować z dotychczas świadczonej usługi Newsletter poprzez naciśnięcie (kliknięcie) na link „Anulowanie subskrypcji Newslettera” umieszczony w stopce każdego Newslettera.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§3 Warunki świadczenia usług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Niniejszy Serwis internetowy świadczy usługi za pomocą drogi elektronicznej, a usługa określona w pkt. 1 wymaga dostępu do sieci internetowej.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Korzystać z Serwisu internetowego można 24 godz. na dobę 7 dni w tygodniu. Serwis internetowy zastrzega sobie prawo do wykonywania przerw technicznych celem poprawy funkcjonalności Serwisu oraz naprawy błędów.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Korzystanie z platformy wymaga wypełnienia elektronicznego formularza rejestracyjnego dostępnego na stronie: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marketycznezyski.pl</w:t>
        </w:r>
      </w:hyperlink>
      <w:r w:rsidDel="00000000" w:rsidR="00000000" w:rsidRPr="00000000">
        <w:rPr>
          <w:rtl w:val="0"/>
        </w:rPr>
        <w:t xml:space="preserve">. Podczas rejestracji użytkownik zobowiązany jest do podania prawdziwych, kompletnych i aktualnych danych osobowych.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Dla osób fizycznych: imię, nazwisko, PESEL, adres zamieszkania, numer telefonu, adres e-mail.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Dla partnerów będących osobami prawnymi: pełna nazwa firmy, NIP, KRS/REGON (jeśli dotyczy), adres siedziby, dane osoby kontaktowej.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Każdy partner może posiadać maksymalnie jedno konto w programie partnerskim. Niedozwolone jest posługiwanie się przez Użytkownika przy wypełnieniu Formularza nieprawdziwymi danymi osobowymi lub kontaktowymi, w tym danymi nienależącymi do Użytkownika. Administrator zastrzega sobie prawo do weryfikacji danych oraz żądania dodatkowych dokumentów potwierdzających tożsamość, zwłaszcza w przypadku partnerów będących osobami prawnymi.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W szczególnych przypadkach, gdy Partner zamierza korzystać z serwisu utworzonego w subdomenie przydzielonej przez MarketyczneZyski.pl, zostanie zawarta umowa dzierżawy.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MarketyczneZyski.pl zastrzega sobie prawo do odmowy weryfikacji partnera, jeśli prowadzi on działalność na rzecz podmiotu konkurencyjnego wobec MarketyczneZyski.pl. W przypadku braku pozytywnej weryfikacji użytkownik zostaje bezzwłocznie usunięty z platformy.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Umowa między użytkownikiem a administratorem uważa się za zawartą z chwilą aktywacji konta, przy czym datę zawarcia umowy uznaje się za tę wskazaną w treści umowy.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Zgodnie z art. 8 ust. 2 RODO, administrator, uwzględniając dostępną technologię, podejmuje rozsądne starania, by zweryfikować, czy osoba sprawująca władzę rodzicielską lub opiekę nad dzieckiem (poniżej 16 lat) wyraziła zgodę lub ją zaaprobowała.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Wymagania niezbędne do korzystania z usług Serwisu internetowego :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urządzenie z dostępem do sieci Internet,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przeglądarka internetowa obsługująca pliki Cookies, na przykład: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Internet Explorer w wersji 8.0 lub nowszej z włączoną obsługą ActiveX, JavaScript i Cookies lub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Mozilla Firefox w wersji 22.0 lub nowszej z włączoną obsługą apletów Javy, JavaScript i cookies lub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Google Chrome w wersji 28.0 lub nowszej z włączoną obsługą apletów Javy, JavaScript i cookies lub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Opera w wersji 12.0 lub nowszej z włączoną obsługą apletów Javy, JavaScript i cookies lub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Apple Safari 5.0 lub nowszej z włączoną obsługą apletów Javy, JavaScript i cookies;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dostęp do poczty elektronicznej typu  e-mail.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Koszty związane z dostępem do sieci Internet i transmisją danych ponoszone są wyłącznie przez Użytkownika zgodnie z taryfą swojego dostawcy z którym Użytkownik podpisał umowę o świadczenie usług internetowych.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§4 Postępowanie reklamacyjne i odpowiedzialność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Usługobiorca ma prawo do składania reklamacji w zakresie Usług świadczonych przez Usługodawcę w ramach Serwisu internetowego.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Podmiotem uprawnionym do rozpatrywania reklamacji jest Właściciel Serwisu.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Reklamacje powinny być przesyłane na adres znajdujący się paragrafie 1 pkt 3 w formie pisemnej lub elektronicznej (wiadomość mailowa w polu temat wiadomości powinna zawierać słowo: "reklamacja") i powinny zawierać: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przedmiot reklamacji oraz uzasadnienie reklamacji, wskazanie i opisanie niezbędnych okoliczności,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oznaczenie Usługobiorcy (imię, nazwisko, adres, adres e-mail).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Powyższe przesłanki stanowią warunek obligatoryjny rozpatrzenia przez Usługodawcę reklamacji.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Reklamacje będą rozpatrywane przez Usługodawcę w ciągu 14 dni od ich otrzymania. Decyzja Usługodawcy dotycząca reklamacji będzie przekazywana Usługobiorcy na adres e-mail wskazany w reklamacji lub adres wskazany w korespondencji listownej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before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Serwis internetowy nie ponosi odpowiedzialności za treści zamieszczane przez Użytkowników. Użytkownik odpowiada za publikowane materiały oraz zwalnia Serwis z wszelkich roszczeń osób trzecich wynikających z naruszenia praw autorskich, praw pokrewnych lub innych praw podmiotowych.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before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Użytkownik publikujący treści oświadcza, że posiada do nich stosowne prawa oraz że udostępnianie danych osobowych lub wizerunku osób trzecich odbywa się zgodnie z prawem i za ich zgodą. Użytkownik nie może zamieszczać cudzych danych osobowych ani wizerunku bez podstawy prawnej, treści reklamowych sprzecznych z przeznaczeniem Serwisu ani materiałów naruszających prawa osób trzecich, dobra osobiste, tajemnice prawnie chronione, normy społeczne, obyczajowe lub przepisy prawa. Zabronione jest także publikowanie spamu oraz treści o charakterze obraźliwym, wulgarnym, groźby, erotyki czy materiałów propagujących ideologie totalitarne.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before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Serwis może usuwać lub modyfikować treści naruszające Regulamin lub przepisy prawa, w szczególności po otrzymaniu zgłoszenia uprawnionego podmiotu. Serwis nie prowadzi bieżącej moderacji i nie jest dostawcą treści – jedynie udostępnia infrastrukturę teleinformatyczną.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before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Usługodawca dokłada starań, aby Serwis działał prawidłowo, jednak nie odpowiada za przerwy techniczne, awarie, szkody w urządzeniach Użytkowników ani utratę danych. Serwis nie świadczy usług archiwizacji informacji.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before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przypadku naruszenia Regulaminu Usługodawca może zawiesić lub zakończyć świadczenie usług ze skutkiem natychmiastowym, bez prawa do zwrotu opłat.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before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Usługodawca nie udziela gwarancji co do rezultatów korzystania z Serwisu, jego przydatności, jakości ani skutków ekonomicznych. Nie odpowiada za działania Użytkowników, treści przez nich publikowane, ani za niewykonanie lub nienależyte wykonanie przez nich umów zawieranych z innymi podmiotami.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before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Usługodawca zastrzega sobie prawo do zmiany funkcjonalności Serwisu, parametrów kont, czasowych przerw technicznych, a także – z ważnych powodów – usunięcia danych z serwerów lub zakończenia świadczenia usług po uprzednim poinformowaniu Użytkowników. Może również zakończyć świadczenie usług wobec Użytkownika naruszającego Regulamin.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§5 Wynagrodzenia i Rozliczenia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Usługodawca nalicza wynagrodzenie Partnera w oparciu o modele rozliczeniowe dostępne w Serwisie, w szczególności: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CPA (Cost Per Action) – wynagrodzenie za określoną akcję użytkownika końcowego,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CPL (Cost Per Lead) – wynagrodzenie za pozyskanie leada,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CPS (Cost Per Sale) – wynagrodzenie za dokonanie sprzedaży,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COD (Cost On Delivery) – wynagrodzenie po doręczeniu zamówienia,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1440" w:right="0" w:hanging="360"/>
        <w:jc w:val="both"/>
      </w:pPr>
      <w:r w:rsidDel="00000000" w:rsidR="00000000" w:rsidRPr="00000000">
        <w:rPr>
          <w:rtl w:val="0"/>
        </w:rPr>
        <w:t xml:space="preserve">PPI (Pay Per Install) – wynagrodzenie za instalację aplikacji.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Informacja o modelu właściwym dla danej kampanii jest każdorazowo prezentowana Partnerowi w Panelu Partnera.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Partner nabywa prawo do wynagrodzenia wyłącznie za działania wykonane w sposób zgodny z Regulaminem, przepisami prawa oraz warunkami danej kampanii.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Konwersje wygenerowane przy użyciu niedozwolonych działań, w szczególności sztucznego ruchu, spamu, automatycznych skryptów, manipulacji ciasteczkami lub innych narzędzi naruszających zasady uczciwej konkurencji, nie stanowią podstawy do naliczenia wynagrodzenia.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Usługodawca może odmówić naliczenia i/lub wypłaty wynagrodzenia, jeżeli konwersje nie zostały potwierdzone przez Reklamodawcę lub budzą uzasadnione wątpliwości co do ich prawidłowości.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Wszystkie działania Partnera podlegają weryfikacji przez Usługodawcę oraz Reklamodawcę w zakresie ich poprawności, legalności i zgodności z warunkami kampanii.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Weryfikacja może obejmować m.in.: analizę źródeł ruchu, statystyk, narzędzi analitycznych oraz historii działań Partnera.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Wynagrodzenie zostaje zatwierdzone dopiero po pozytywnym zakończeniu weryfikacji.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Usługodawca może wstrzymać wypłatę do czasu zakończenia postępowania wyjaśniającego w przypadku uzasadnionego podejrzenia naruszenia Regulaminu.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Rozliczenia z Partnerem dokonywane są w okresach miesięcznych, chyba że warunki konkretnej kampanii stanowią inaczej.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Wypłata wynagrodzenia następuje po osiągnięciu minimalnego progu wypłaty określonego w Panelu Partnera.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Wynagrodzenie wypłacane jest na rachunek płatniczy wskazany przez Partnera, w terminie określonym w Panelu Partnera lub informacji kampanijnej.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Partner ponosi odpowiedzialność za prawidłowość danych niezbędnych do realizacji przelewu. W przypadku błędnych danych Usługodawca może wstrzymać wypłatę do czasu ich poprawienia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Partner jest zobowiązany samodzielnie rozliczyć przychody uzyskane z tytułu udziału w programie partnerskim zgodnie z właściwymi przepisami prawa podatkowego.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 przypadku konieczności wystawienia dokumentu księgowego (np. faktury), Partner zobowiązany jest wystawić go zgodnie z wymogami obowiązującego prawa.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Usługodawca nie ponosi odpowiedzialności za nieprawidłowe lub nierzetelne rozliczenia podatkowe Partnera.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Wypłaty mogą zostać wstrzymane lub anulowane w przypadku stwierdzenia naruszenia Regulaminu, obowiązujących przepisów prawa lub warunków kampanii.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Partnerowi nie przysługuje wynagrodzenie za działania sprzeczne z celem Serwisu lub kampanii, ani za działania stanowiące obejście zasad rozliczeń.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Usługodawca może jednostronnie zmienić modele i zasady rozliczeń, informując o tym Partnera z wyprzedzeniem poprzez komunikat w Serwisie lub Panelu Partnera.</w:t>
      </w:r>
    </w:p>
    <w:p w:rsidR="00000000" w:rsidDel="00000000" w:rsidP="00000000" w:rsidRDefault="00000000" w:rsidRPr="00000000" w14:paraId="0000007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6 Pozasądowe sposoby rozpatrywania reklamacji i dochodzenia roszczeń</w:t>
      </w:r>
    </w:p>
    <w:p w:rsidR="00000000" w:rsidDel="00000000" w:rsidP="00000000" w:rsidRDefault="00000000" w:rsidRPr="00000000" w14:paraId="00000077">
      <w:pPr>
        <w:numPr>
          <w:ilvl w:val="0"/>
          <w:numId w:val="9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Informacje o pozasądowych sposobach rozpatrywania reklamacji i dochodzenia roszczeń, a także zasady dostępu do tych procedur udostępniane są w siedzibach oraz na stronach internetowych powiatowych (miejskich) rzeczników Konsumentów, organizacji społecznych, do których zadań statutowych należy ochrona Konsumentów, Wojewódzkich Inspektoratów Inspekcji Handlowej oraz pod następującymi adresami Urzędu Ochrony Konkurencji i Konsumentów: www.uokik.gov.pl/spory_konsumenckie.php,www.uokik.gov.pl/wazne_adresy.php,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Usługobiorca posiada między innymi następujące możliwości skorzystania z pozasądowych sposobów rozpatrywania reklamacji i dochodzenia swoich roszczeń: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zwrócenie się do Wojewódzkiego Inspektora Inspekcji Handlowej z wnioskiem o wszczęcie postępowania mediacyjnego w sprawie polubownego zakończenia sporu.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zwrócenie się do stałego polubownego Sądu Konsumenckiego działającego przy Wojewódzkim Inspektorze Inspekcji Handlowej z wnioskiem o rozstrzygnięcie sporu wynikłego z zawartej umowy, adres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www.uokik.gov.pl/wazne_adresy.php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zwrócenie się o bezpłatną pomoc prawną m.in. do Federacji Konsumentów.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W rozwiązywaniu sporów transgranicznych pomaga Sieć Europejskich Centrów Konsumenckich. Adresy tych instytucji dostępne są na stronie internetowej Europejskiego Centrum Konsumenckiego 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Skorzystanie z pozasądowych sposobów rozpatrywania reklamacji i dochodzenia roszczeń ma charakter dobrowolny i może mieć miejsce tylko i wyłącznie gdy obie strony sporu tj Serwis internetowy i Usługobiorca wyrażą na to zgodę.</w:t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7  POSTANOWIENIA DOTYCZĄCE PRZEDSIĘBIORCÓW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Regulację i postanowienia w niniejszym paragrafie 13 dotyczą tylko i wyłącznie Klientów i Usługobiorców nie będących konsumentami (zakup o charakterze zawodowym).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W wypadku klientów będących usługobiorcami i nie będących jednocześnie konsumentami usługodawca może wypowiedzieć umowę o świadczenie Usługi Elektronicznej ze skutkiem natychmiastowym nawet bez wskazywania przyczyn, pod warunkiem że wysłał klientowi  stosowne oświadczenie.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Serwis internetowy informuje, że zgodnie z art. 558 § 1 Kodeksu Cywilnego odpowiedzialność z tytułu rękojmi za produkt/usługę wobec klienta nie będącego konsumentem zostaje wyłączona.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Odpowiedzialność Serwisu internetowego jest ograniczona w ramach pojedynczego roszczenia, jak i za wszystkie roszczenia w sumie, do wysokości 100 zł netto. Serwis internetowy ponosi odpowiedzialność tylko za typowe szkody przewidywalne w momencie zawarcia umowy i nie ponosi odpowiedzialności z tytułu utraconych korzyści.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Wszelkie spory między Serwisem internetowym a Usługobiorcą niebędącym konsumentem zostają poddane sądowi właściwemu ze względu na siedzibę Serwisu internetowego.</w:t>
      </w:r>
    </w:p>
    <w:p w:rsidR="00000000" w:rsidDel="00000000" w:rsidP="00000000" w:rsidRDefault="00000000" w:rsidRPr="00000000" w14:paraId="0000008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§8 Postanowienia końcowe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Serwis internetowy honoruje wszelkie prawa Użytkowników przewidziane w przepisach obowiązującego prawa.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Jeśli obowiązujące prawo przyznaje Klientom będącym konsumentami korzystniejsze obowiązkowe i wymagane prawem uregulowania niż te, które są zawarte w niniejszym Regulaminie, odpowiednie postanowienia Regulaminu są bezpośrednio zastępowane przez konkretne normy obowiązującego prawa i tym samym są wiążące dla w/w właściciela.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Wszelkie treści zamieszczone na stronie Serwisu internetowego (wliczając w to grafikę, teksty, układ stron i logotypy) korzystają z ochrony przewidzianej dla praw autorskich i są wyłączną własnością Serwisu. Wykorzystywanie tych treści bez pisemnej zgody Serwisu skutkuje odpowiedzialnością cywilną oraz karną.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Użytkownik ma prawo w każdej chwili usunąć swoje konto, co oznacza rozwiązanie umowy z Administratorem.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Administrator zastrzega sobie prawo do zablokowania konta użytkownika w przypadku naruszenia niniejszego Regulaminu lub obowiązującego prawa.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W pozostałych kwestiach nieuregulowanych zapisami niniejszego Regulaminu mają zastosowanie odpowiednie przepisy prawa polskiego.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Serwis internetowy zastrzega sobie prawo do dokonywania zmian Regulaminu z ważnych przyczyn to jest: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zmiany przepisów prawa;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zmiany sposobu świadczenia usług drogą elektroniczną objętym regulaminem,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tl w:val="0"/>
        </w:rPr>
        <w:t xml:space="preserve">zmiany danych Serwisu, w tym adresu poczty elektronicznej, numeru telefonu.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Zmiany regulaminu nie mają wpływu na Usługi już realizowane bądź  zrealizowane, do nich zastosowanie ma regulamin obowiązującym w chwili przystąpienia do Usług Serwisu internetowego. Serwis internetowy o zamierzonej zmianie informuje na stronie co najmniej na 30 dni wcześniej. W przypadku braku akceptacji zmienionego regulaminu Usługobiorcy mogą w terminie 30 dni od dnia otrzymania wiadomości wypowiedzieć umowę ze skutkiem natychmiastowym.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Spory powstałe w wyniku świadczenia usług na podstawie niniejszego Regulaminu zostaną poddane pod rozstrzygnięcie Sądowi Powszechnemu według wyboru Usługobiorcy będącego jednocześnie konsumentem, zgodnie z właściwymi przepisami prawa Polskiego.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/>
      </w:pPr>
      <w:r w:rsidDel="00000000" w:rsidR="00000000" w:rsidRPr="00000000">
        <w:rPr>
          <w:rtl w:val="0"/>
        </w:rPr>
        <w:t xml:space="preserve">Załączniki do Regulaminu stanowią jego integralną część.</w:t>
      </w:r>
    </w:p>
    <w:p w:rsidR="00000000" w:rsidDel="00000000" w:rsidP="00000000" w:rsidRDefault="00000000" w:rsidRPr="00000000" w14:paraId="00000093">
      <w:pPr>
        <w:jc w:val="both"/>
        <w:rPr/>
      </w:pPr>
      <w:r w:rsidDel="00000000" w:rsidR="00000000" w:rsidRPr="00000000">
        <w:rPr>
          <w:rtl w:val="0"/>
        </w:rPr>
        <w:t xml:space="preserve">Regulamin wchodzi w życie z dniem …………………….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marketycznezyski.pl" TargetMode="External"/><Relationship Id="rId8" Type="http://schemas.openxmlformats.org/officeDocument/2006/relationships/hyperlink" Target="http://www.uokik.gov.pl/wazne_adres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nb/Wv3PJVevDN+oLIgqtWqBirA==">CgMxLjAyDmgubGJ2aDFpemF5amN5OABqHwoUc3VnZ2VzdC43bjF6anR3aGxzZGMSB1ByemVtZWtqHgoTc3VnZ2VzdC5teXdrMG9jYjVsaBIHUHJ6ZW1la3IhMWhBMzZONFZUbGdOZ3B0dHBQYjJmNFl2Zm9JLXlJNVM3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